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9" w:leftChars="-135" w:hanging="432" w:hangingChars="13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18199305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项目概况：</w:t>
      </w:r>
    </w:p>
    <w:p>
      <w:pPr>
        <w:ind w:firstLine="480" w:firstLineChars="150"/>
        <w:rPr>
          <w:rFonts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为了能够更好的对进出校园人员进行管理，保障校内师生的安全，需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现有的人脸识别通道设备进行维修。主要更换维修内容：</w:t>
      </w:r>
      <w:r>
        <w:rPr>
          <w:rFonts w:hint="eastAsia" w:ascii="仿宋" w:hAnsi="仿宋" w:eastAsia="仿宋_GB2312"/>
          <w:color w:val="auto"/>
          <w:sz w:val="32"/>
          <w:szCs w:val="32"/>
        </w:rPr>
        <w:t>行政楼2楼闸机进行配件更换、增加3台身份证刷卡终端、清远校区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正门</w:t>
      </w:r>
      <w:bookmarkStart w:id="1" w:name="_GoBack"/>
      <w:bookmarkEnd w:id="1"/>
      <w:r>
        <w:rPr>
          <w:rFonts w:hint="eastAsia" w:ascii="仿宋" w:hAnsi="仿宋" w:eastAsia="仿宋_GB2312"/>
          <w:color w:val="auto"/>
          <w:sz w:val="32"/>
          <w:szCs w:val="32"/>
        </w:rPr>
        <w:t>更换测温人脸识别终端机和控制主板、清远校区网络中心增加1套人脸门禁，以满足学校师生刷脸通行的业务场景。</w:t>
      </w:r>
    </w:p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项目清单：</w:t>
      </w:r>
    </w:p>
    <w:bookmarkEnd w:id="0"/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130"/>
        <w:gridCol w:w="1531"/>
        <w:gridCol w:w="1740"/>
        <w:gridCol w:w="1005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行政楼2楼闸机配件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身份证刷卡终端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DS-K1F1002F-I(USB)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测温人脸识别终端机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DS-K56XYZUVW-ABC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控制主板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DS-K2602X-A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人脸门禁一体机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DS-K1T6SP-JLY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门禁开关电源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DS-K7M-AW50-1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磁力锁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磁力锁支架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开门按钮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基本技术要求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693"/>
        <w:gridCol w:w="7309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产品描述名称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行政楼2楼闸机配件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更换电机电源及开门控制板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身份证刷卡终端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1、可读取二/三代居民身份证、港澳台居民居住证、外国人永久居留身份证的信息；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2、兼容ISO 14443-A标准，可识别Mifare卡和CPU卡序列号；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3、通信接口：USB2.0接口；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测温人脸识别终端机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1、设备外观：7 英寸 LCD 触摸显示屏，2.5D钢化玻璃显示面板；屏幕支持多点触控操作，流明度350cd/㎡；分辨率600×1024，防破坏能力IK04 的要求；采用相当于嵌入式Linux系统；双目宽动态相机，最大分辨率1920×1080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2、设备容量：本地人脸库50000张，本地卡50000张，本地出入记录100000条。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3、设备采用热成像测温，分辨率120*160，支持热成像图像预览；支持垂直方向 0.3～2.0m 距离范围内非接触式自动人体测温；设备测温精度为 0.1℃，测温误差±0.3℃，测温范围：30℃～45℃；设备支持自动准确定位并检测人脸额头温度，无需用户配合。支持人员身份核验及测温，支持上传中心管理平台，实现一人一温一档记录；支持快速测温模式，不需要注册人员信息即实现测温业务，并能配置开门授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4、通讯方式：有线网络、WiFi；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认证方式：支持人脸、二维码、密码识读和人证比对功能，对门的开启方式，卡（人脸、密码）的各种使用权限进行组合设置，实现不同场景的权限管理：（多重卡认证开门、多重卡+中心远程认证开门、多重卡+超级密码开门、多重卡+超级卡开门、首卡开门、超级权限开门、管理中心远程开门、APP 远程开门、室内机及管理机远程开门）；设备支持普通卡、来宾卡、胁迫卡、超级卡、残疾人卡、巡更卡、黑名单卡等多种类型用户权限设置；支持按时间分时段管控门禁权限，支持255组时段计划管理，支持1024 个假日计划管理；支持常开、常闭时段管理；支持反潜回（防尾随）功能。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6、人脸识别：在 0.001lux 低照度无补光环境下正常实现人脸识别；人脸比对时间：＜180ms；人脸识别误识率0.01%的条件下，准确率大于99.9%；支持防假体攻击功能，对视频、电子照片、打印照片中的人脸不能进行人脸识别。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口罩佩戴监测功能：设备支持口罩佩戴监测模式并提示未佩戴口罩，应能配置提醒模式、强制模式；提醒模式：未佩戴口罩时，应能做身份验证及考勤签到，身份验证通过后提醒佩戴口罩；强制模式：未佩戴口罩时，应无法做身份验证，并提醒佩戴口罩；设备支持佩戴口罩情况下的人脸识别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具备以下报警功能：（当连续若干次在目标信息识读设备或管理/控制部分上实施错误操作时；当未使用授权的钥匙而强行通过出入口时；未经正常操作而使出入口开启时；出入口开启时间超过设定值时；设备被拆除时；胁迫码；黑名单卡刷卡时）；设备具有 2 路入侵探测接口，能联动报警输出；设备支持未授权人员刷人脸时，设备能支持抓拍图片并实时上报平台预警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9、设备支持中心下发黑名单信息；支持本地黑名单信息比对；支持本地黑名单事件报警功能，报警信息能上传至平台；支持50000 个人脸黑名单比对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10、设备支持与平台或客户端、室内机、管理机、手机 APP 对讲功能；支持扩展电话网关功能；设备支持管理中心远程视频预览功能； 支持接入NVR设备，实现视频监控录像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11、低功耗：支持不开启白光补光灯实现人脸识别；支持软硬件低功耗管理模式，设备运行功耗低于8w。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12、支持多种人脸注册方式：设备本地人脸注册；本地U盘导入人员信息；远程中心下发人脸；通过APP采集人脸并注册下发。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13、设备支持通过Web进行设备信息查询、用户信息管理、设备时间管理、系统维护、安全操作管理、技术参数配置、图像参数配置。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14、设备具有丰富的硬件接口，硬件接口及能力：LAN、WIFI 双网络 (10M/100M/1000M 自适应）；RS4851；韦根1； USB 1；喇叭扬声器；门锁I/O输出1； 门磁I/O输入1；报警I/O输出1；事件 I/O 输入2；PSAM1；红绿双色LED 状态灯提示结果输出接口；机械防拆开关1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15、适用温度范围：-10℃至80℃；恒温湿热+40℃±2℃、RH93%、48h。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16、安装方式：通道安装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控制主板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32位处理器，上行TCP/IP、RS485，下行RS485、维根、232串口，225mm(L) x 180mm(w) x 15(H)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人脸门禁一体机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 操作系统：嵌入式Linux操作系统；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 屏幕参数： 4.3英寸触摸显示屏，屏幕分辨率272*480；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 摄像头参数：采用宽动态200万双目摄像头；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 认证方式：支持人脸、刷卡（IC卡、手机NFC卡、CPU卡（含加密内容）、二/三代身份证卡序列号）、密码、指纹及组合认证方式；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 人脸识别：采用深度学习算法，支持照片、视频防假；1:N人脸比对速度≤0.2s，人脸验证准确率≥99%；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 存储容量：本地支持3000张人脸、6000张卡，3000指纹、10万条事件记录；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 硬件接口：RJ45网口*1、RS485*1、Wiegand*1、USB*1、门锁输出*1、开门按钮*1、门磁输入*1、USB2.0*1、防拆报警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 通信方式：有线网络；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 使用环境：室内；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10、 安装方式：壁挂；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11、 设备电源： DC 12V/1.5A（电源需另配）；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12、 产品尺寸：118.4*118.4*21.8mm；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13、 功能要求：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14、 可视对讲：支持和云平台、客户端、室内机、管理机进行可视对讲；支持配置一键呼叫室内机或管理机；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15、 视频预览：支持管理中心远程视频预览，支持接入NVR设备，实现视频录像，编码格式H.264；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16、 口罩检测：支持口罩检测模式，可配置提醒戴口罩模式、强制戴口罩模式，关联门禁控制；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17、 认证结果显示可配：支持认证成功界面的“照片”、“姓名”、“工号”信息可配置是否显示；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18、 认证结果语音自定义：设备支持自定义语音配置，可设置不同的时间配置不同的语音播报。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19、 外接安全模块：支持通过RS485接入门控安全模块，防止主机被恶意破坏的情况下，门锁被打开；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20、 外接读卡器：支持通过RS485或韦根（W26/W34）接口外接1个读卡器，同时可实现单门反潜回功能；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21、 读卡器模式：支持通过RS485或韦根（W26/W34）接入门禁控制器，作为读卡器模式使用；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22、 门禁计划模板：支持255组计划模板管理，128个周计划，1024个假日计划；支持常开、常闭时段管理；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23、 组合认证：刷卡+密码、刷卡+人脸、人脸+密码等组合认证方式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24、 多重认证：支持多个人员认证（人脸、刷卡等）通过后才开门；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25、 事件上传：在线状态下将设备认证结果信息及联动抓拍照片实时上传给平台，支持断网续传功能，设备离线状态下产生事件在与平台连接后会重新上传；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26、 单机使用：设备可进行本地管理，支持本地注册人脸、查询、设置、管理设备参数等；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27、 WEB管理：支持Web端管理，可进行人员管理、参数配置、事件查询、系统维护等操作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门禁开关电源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输入电压：100-240VAC；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输出电压：12VDC；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输出电流：4.17A；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输出功率：50W；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工作温度：-10℃-+50℃；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工作湿度：＜95%；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尺寸：99*82*30mm；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磁力锁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1、最大静态直线拉力：280kg ± 5%*2；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2、断电开锁，满足消防要求；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3、具有电锁状态指示灯（红灯为开锁状态， 绿灯为上锁状态）；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4、支持锁状态侦测信号(门磁)输出：NO/NC/COM接点；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磁力锁支架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1、选用材料：高强铝合金，表面喷沙，颜色为氧化银。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2、外壳处理：阳极硬化电镀处理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3、适用门型：木门、金属门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开门按钮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结构：塑料面板；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尺寸：86*86mm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仿宋" w:hAnsi="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5642400"/>
    </w:sdtPr>
    <w:sdtContent>
      <w:sdt>
        <w:sdtPr>
          <w:id w:val="217637825"/>
        </w:sdtPr>
        <w:sdtContent>
          <w:p>
            <w:pPr>
              <w:pStyle w:val="5"/>
              <w:ind w:firstLine="3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sdt>
              <w:sdtPr>
                <w:id w:val="-606281721"/>
              </w:sdtPr>
              <w:sdtEndPr>
                <w:rPr>
                  <w:rFonts w:ascii="宋体" w:hAnsi="宋体" w:eastAsia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-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5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-</w:t>
                </w:r>
              </w:sdtContent>
            </w:sdt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MTA3OWQ5MmEyMjQ2YTlmZWI3NDQ3M2ZlZWM1YzUifQ=="/>
  </w:docVars>
  <w:rsids>
    <w:rsidRoot w:val="4143375C"/>
    <w:rsid w:val="00005CDA"/>
    <w:rsid w:val="00013EDE"/>
    <w:rsid w:val="00015A49"/>
    <w:rsid w:val="0004370B"/>
    <w:rsid w:val="000748DC"/>
    <w:rsid w:val="00075E0D"/>
    <w:rsid w:val="000B295C"/>
    <w:rsid w:val="000D6683"/>
    <w:rsid w:val="000F63BF"/>
    <w:rsid w:val="001327BE"/>
    <w:rsid w:val="00141BF3"/>
    <w:rsid w:val="00150F1C"/>
    <w:rsid w:val="00157C15"/>
    <w:rsid w:val="001819E6"/>
    <w:rsid w:val="00191CBB"/>
    <w:rsid w:val="001923A8"/>
    <w:rsid w:val="001D30CC"/>
    <w:rsid w:val="00220CAE"/>
    <w:rsid w:val="00234BD8"/>
    <w:rsid w:val="0026674C"/>
    <w:rsid w:val="00280DA9"/>
    <w:rsid w:val="00287061"/>
    <w:rsid w:val="002B1606"/>
    <w:rsid w:val="002F469A"/>
    <w:rsid w:val="003209DF"/>
    <w:rsid w:val="00336D45"/>
    <w:rsid w:val="00343BBE"/>
    <w:rsid w:val="00354099"/>
    <w:rsid w:val="003A03CD"/>
    <w:rsid w:val="003D16D9"/>
    <w:rsid w:val="003E23EF"/>
    <w:rsid w:val="00414F9D"/>
    <w:rsid w:val="00422127"/>
    <w:rsid w:val="00425BB9"/>
    <w:rsid w:val="00437DC3"/>
    <w:rsid w:val="004436FB"/>
    <w:rsid w:val="004875F6"/>
    <w:rsid w:val="00492B09"/>
    <w:rsid w:val="004A10B2"/>
    <w:rsid w:val="004A7A30"/>
    <w:rsid w:val="004D2A3E"/>
    <w:rsid w:val="004D3C7A"/>
    <w:rsid w:val="004E476E"/>
    <w:rsid w:val="004F0A37"/>
    <w:rsid w:val="004F0EAF"/>
    <w:rsid w:val="005217A4"/>
    <w:rsid w:val="00527E2C"/>
    <w:rsid w:val="00542BF2"/>
    <w:rsid w:val="0055255B"/>
    <w:rsid w:val="005873A9"/>
    <w:rsid w:val="00591ACA"/>
    <w:rsid w:val="005925BC"/>
    <w:rsid w:val="005B5E3A"/>
    <w:rsid w:val="005C3240"/>
    <w:rsid w:val="005C7DF1"/>
    <w:rsid w:val="005E1B8B"/>
    <w:rsid w:val="005E257A"/>
    <w:rsid w:val="005F74B4"/>
    <w:rsid w:val="00606522"/>
    <w:rsid w:val="006222D2"/>
    <w:rsid w:val="00633401"/>
    <w:rsid w:val="00634FA8"/>
    <w:rsid w:val="00636407"/>
    <w:rsid w:val="00653BC1"/>
    <w:rsid w:val="006B40CC"/>
    <w:rsid w:val="006D3251"/>
    <w:rsid w:val="006E7DE5"/>
    <w:rsid w:val="006F695D"/>
    <w:rsid w:val="0070195D"/>
    <w:rsid w:val="00714C14"/>
    <w:rsid w:val="0071749B"/>
    <w:rsid w:val="00723387"/>
    <w:rsid w:val="00755143"/>
    <w:rsid w:val="00757163"/>
    <w:rsid w:val="0076059E"/>
    <w:rsid w:val="00774C35"/>
    <w:rsid w:val="007856A8"/>
    <w:rsid w:val="00797726"/>
    <w:rsid w:val="007A4F94"/>
    <w:rsid w:val="007E62B6"/>
    <w:rsid w:val="007F6F42"/>
    <w:rsid w:val="0083012F"/>
    <w:rsid w:val="00844474"/>
    <w:rsid w:val="00847C1A"/>
    <w:rsid w:val="008630ED"/>
    <w:rsid w:val="00863DB6"/>
    <w:rsid w:val="00866913"/>
    <w:rsid w:val="008736CE"/>
    <w:rsid w:val="008851EA"/>
    <w:rsid w:val="008A0337"/>
    <w:rsid w:val="008B30AA"/>
    <w:rsid w:val="008B470B"/>
    <w:rsid w:val="008B49B6"/>
    <w:rsid w:val="008C0307"/>
    <w:rsid w:val="00914F52"/>
    <w:rsid w:val="00921BA8"/>
    <w:rsid w:val="00934E98"/>
    <w:rsid w:val="009579A4"/>
    <w:rsid w:val="00995E31"/>
    <w:rsid w:val="009975C4"/>
    <w:rsid w:val="009A6AF0"/>
    <w:rsid w:val="009B721E"/>
    <w:rsid w:val="009F0055"/>
    <w:rsid w:val="00A003F7"/>
    <w:rsid w:val="00A04CD6"/>
    <w:rsid w:val="00A16DC4"/>
    <w:rsid w:val="00A26E2B"/>
    <w:rsid w:val="00A40147"/>
    <w:rsid w:val="00A514A2"/>
    <w:rsid w:val="00A7153C"/>
    <w:rsid w:val="00A819EF"/>
    <w:rsid w:val="00A84CAF"/>
    <w:rsid w:val="00A97307"/>
    <w:rsid w:val="00AA7497"/>
    <w:rsid w:val="00AE3A98"/>
    <w:rsid w:val="00AF6361"/>
    <w:rsid w:val="00B21F2A"/>
    <w:rsid w:val="00B23B62"/>
    <w:rsid w:val="00B269F1"/>
    <w:rsid w:val="00B5373C"/>
    <w:rsid w:val="00BB2F77"/>
    <w:rsid w:val="00BC2ED5"/>
    <w:rsid w:val="00BD01E7"/>
    <w:rsid w:val="00C04889"/>
    <w:rsid w:val="00C10838"/>
    <w:rsid w:val="00C41136"/>
    <w:rsid w:val="00C648F0"/>
    <w:rsid w:val="00CA1100"/>
    <w:rsid w:val="00CA697D"/>
    <w:rsid w:val="00D12556"/>
    <w:rsid w:val="00D660F5"/>
    <w:rsid w:val="00DA2F73"/>
    <w:rsid w:val="00DC12F4"/>
    <w:rsid w:val="00DC30B7"/>
    <w:rsid w:val="00DC4CD4"/>
    <w:rsid w:val="00E137DA"/>
    <w:rsid w:val="00E13D62"/>
    <w:rsid w:val="00E5525B"/>
    <w:rsid w:val="00E63997"/>
    <w:rsid w:val="00EA0FD3"/>
    <w:rsid w:val="00EC14E7"/>
    <w:rsid w:val="00ED5341"/>
    <w:rsid w:val="00F57D03"/>
    <w:rsid w:val="00F63006"/>
    <w:rsid w:val="00F70718"/>
    <w:rsid w:val="00F9488B"/>
    <w:rsid w:val="00FB32FB"/>
    <w:rsid w:val="00FD1069"/>
    <w:rsid w:val="00FE08D2"/>
    <w:rsid w:val="00FE2398"/>
    <w:rsid w:val="00FF590C"/>
    <w:rsid w:val="02F011E5"/>
    <w:rsid w:val="078E4AA7"/>
    <w:rsid w:val="0B69318E"/>
    <w:rsid w:val="0BE7503B"/>
    <w:rsid w:val="0E88660C"/>
    <w:rsid w:val="11892EE4"/>
    <w:rsid w:val="14CF7BE4"/>
    <w:rsid w:val="16D47E8B"/>
    <w:rsid w:val="19F044E2"/>
    <w:rsid w:val="1A494B95"/>
    <w:rsid w:val="27852B6C"/>
    <w:rsid w:val="294F5EFA"/>
    <w:rsid w:val="2D022116"/>
    <w:rsid w:val="2F8F56C4"/>
    <w:rsid w:val="305D1057"/>
    <w:rsid w:val="34396DF1"/>
    <w:rsid w:val="390F4E71"/>
    <w:rsid w:val="394D7D24"/>
    <w:rsid w:val="4143375C"/>
    <w:rsid w:val="44896CE2"/>
    <w:rsid w:val="46136706"/>
    <w:rsid w:val="4AD00001"/>
    <w:rsid w:val="4D25201A"/>
    <w:rsid w:val="53A42801"/>
    <w:rsid w:val="54C956F3"/>
    <w:rsid w:val="5FF27C6A"/>
    <w:rsid w:val="658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字符"/>
    <w:basedOn w:val="9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1 字符1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745</Words>
  <Characters>4249</Characters>
  <Lines>35</Lines>
  <Paragraphs>9</Paragraphs>
  <TotalTime>70</TotalTime>
  <ScaleCrop>false</ScaleCrop>
  <LinksUpToDate>false</LinksUpToDate>
  <CharactersWithSpaces>4985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2023-12-04T05:41:00Z</dcterms:created>
  <cp:lastPrinted>2023-12-05T00:52:00Z</cp:lastPrinted>
  <dcterms:modified xsi:type="dcterms:W3CDTF">2023-12-05T01:47:08Z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D6E1657CFE9B4B82998759A6E42467B3_13</vt:lpwstr>
  </property>
</Properties>
</file>