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9" w:leftChars="-135" w:hanging="432" w:hangingChars="135"/>
        <w:rPr>
          <w:rFonts w:ascii="黑体" w:hAnsi="黑体" w:eastAsia="黑体"/>
          <w:sz w:val="32"/>
          <w:szCs w:val="32"/>
        </w:rPr>
      </w:pPr>
      <w:bookmarkStart w:id="0" w:name="_Hlk118199305"/>
      <w:r>
        <w:rPr>
          <w:rFonts w:hint="eastAsia" w:ascii="黑体" w:hAnsi="黑体" w:eastAsia="黑体"/>
          <w:sz w:val="32"/>
          <w:szCs w:val="32"/>
        </w:rPr>
        <w:t>附件</w:t>
      </w:r>
      <w:r>
        <w:rPr>
          <w:rFonts w:ascii="黑体" w:hAnsi="黑体" w:eastAsia="黑体"/>
          <w:sz w:val="32"/>
          <w:szCs w:val="32"/>
        </w:rPr>
        <w:t>:</w:t>
      </w:r>
    </w:p>
    <w:p>
      <w:pPr>
        <w:rPr>
          <w:rFonts w:ascii="黑体" w:hAnsi="黑体" w:eastAsia="黑体"/>
          <w:bCs/>
          <w:sz w:val="32"/>
          <w:szCs w:val="32"/>
        </w:rPr>
      </w:pPr>
      <w:bookmarkStart w:id="1" w:name="_GoBack"/>
      <w:r>
        <w:rPr>
          <w:rFonts w:hint="eastAsia" w:ascii="黑体" w:hAnsi="黑体" w:eastAsia="黑体"/>
          <w:bCs/>
          <w:sz w:val="32"/>
          <w:szCs w:val="32"/>
        </w:rPr>
        <w:t>项目概况</w:t>
      </w:r>
      <w:bookmarkEnd w:id="1"/>
      <w:r>
        <w:rPr>
          <w:rFonts w:hint="eastAsia" w:ascii="黑体" w:hAnsi="黑体" w:eastAsia="黑体"/>
          <w:bCs/>
          <w:sz w:val="32"/>
          <w:szCs w:val="32"/>
        </w:rPr>
        <w:t>：</w:t>
      </w:r>
    </w:p>
    <w:p>
      <w:pPr>
        <w:ind w:firstLine="709"/>
        <w:rPr>
          <w:rFonts w:ascii="仿宋" w:hAnsi="仿宋" w:eastAsia="仿宋_GB2312"/>
          <w:sz w:val="32"/>
          <w:szCs w:val="32"/>
        </w:rPr>
      </w:pPr>
      <w:r>
        <w:rPr>
          <w:rFonts w:hint="eastAsia" w:ascii="仿宋" w:hAnsi="仿宋" w:eastAsia="仿宋_GB2312"/>
          <w:sz w:val="32"/>
          <w:szCs w:val="32"/>
        </w:rPr>
        <w:t>广东建设职业技术学院两校区互联光纤链路租赁服务项目，指提供广州市白云区均禾街道石马村广花二路638号（以下简称广州校区）机房至广东省清远市清城区东城街环城东路38号（以下简称清远校区）机房的光传输通道，传输带宽不小于1G，并能根据需要进行扩容，有相应的安全机制保证数据的保密性和完整性、安全性，租赁期为三年。</w:t>
      </w:r>
    </w:p>
    <w:p>
      <w:pPr>
        <w:rPr>
          <w:rFonts w:ascii="黑体" w:hAnsi="黑体" w:eastAsia="黑体"/>
          <w:bCs/>
          <w:sz w:val="32"/>
          <w:szCs w:val="32"/>
        </w:rPr>
      </w:pPr>
      <w:r>
        <w:rPr>
          <w:rFonts w:hint="eastAsia" w:ascii="黑体" w:hAnsi="黑体" w:eastAsia="黑体"/>
          <w:bCs/>
          <w:sz w:val="32"/>
          <w:szCs w:val="32"/>
        </w:rPr>
        <w:t>项目清单：</w:t>
      </w:r>
    </w:p>
    <w:bookmarkEnd w:id="0"/>
    <w:tbl>
      <w:tblPr>
        <w:tblStyle w:val="8"/>
        <w:tblW w:w="51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8"/>
        <w:gridCol w:w="2197"/>
        <w:gridCol w:w="2123"/>
        <w:gridCol w:w="1416"/>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pct"/>
            <w:shd w:val="clear" w:color="auto" w:fill="auto"/>
            <w:vAlign w:val="center"/>
          </w:tcPr>
          <w:p>
            <w:pPr>
              <w:jc w:val="center"/>
              <w:rPr>
                <w:rFonts w:ascii="仿宋" w:hAnsi="仿宋" w:eastAsia="仿宋_GB2312"/>
                <w:sz w:val="28"/>
                <w:szCs w:val="32"/>
              </w:rPr>
            </w:pPr>
            <w:r>
              <w:rPr>
                <w:rFonts w:hint="eastAsia" w:ascii="仿宋" w:hAnsi="仿宋" w:eastAsia="仿宋_GB2312"/>
                <w:sz w:val="28"/>
                <w:szCs w:val="32"/>
              </w:rPr>
              <w:t>产品</w:t>
            </w:r>
          </w:p>
        </w:tc>
        <w:tc>
          <w:tcPr>
            <w:tcW w:w="1207" w:type="pct"/>
            <w:shd w:val="clear" w:color="auto" w:fill="auto"/>
            <w:vAlign w:val="center"/>
          </w:tcPr>
          <w:p>
            <w:pPr>
              <w:jc w:val="center"/>
              <w:rPr>
                <w:rFonts w:ascii="仿宋" w:hAnsi="仿宋" w:eastAsia="仿宋_GB2312"/>
                <w:sz w:val="28"/>
                <w:szCs w:val="32"/>
              </w:rPr>
            </w:pPr>
            <w:r>
              <w:rPr>
                <w:rFonts w:hint="eastAsia" w:ascii="仿宋" w:hAnsi="仿宋" w:eastAsia="仿宋_GB2312"/>
                <w:sz w:val="28"/>
                <w:szCs w:val="32"/>
              </w:rPr>
              <w:t>接入点</w:t>
            </w:r>
            <w:r>
              <w:rPr>
                <w:rFonts w:ascii="仿宋" w:hAnsi="仿宋" w:eastAsia="仿宋_GB2312"/>
                <w:sz w:val="28"/>
                <w:szCs w:val="32"/>
              </w:rPr>
              <w:t>A</w:t>
            </w:r>
          </w:p>
        </w:tc>
        <w:tc>
          <w:tcPr>
            <w:tcW w:w="1166" w:type="pct"/>
            <w:shd w:val="clear" w:color="auto" w:fill="auto"/>
            <w:vAlign w:val="center"/>
          </w:tcPr>
          <w:p>
            <w:pPr>
              <w:jc w:val="center"/>
              <w:rPr>
                <w:rFonts w:ascii="仿宋" w:hAnsi="仿宋" w:eastAsia="仿宋_GB2312"/>
                <w:sz w:val="28"/>
                <w:szCs w:val="32"/>
              </w:rPr>
            </w:pPr>
            <w:r>
              <w:rPr>
                <w:rFonts w:hint="eastAsia" w:ascii="仿宋" w:hAnsi="仿宋" w:eastAsia="仿宋_GB2312"/>
                <w:sz w:val="28"/>
                <w:szCs w:val="32"/>
              </w:rPr>
              <w:t>接入点B</w:t>
            </w:r>
          </w:p>
        </w:tc>
        <w:tc>
          <w:tcPr>
            <w:tcW w:w="778" w:type="pct"/>
            <w:shd w:val="clear" w:color="auto" w:fill="auto"/>
            <w:vAlign w:val="center"/>
          </w:tcPr>
          <w:p>
            <w:pPr>
              <w:jc w:val="center"/>
              <w:rPr>
                <w:rFonts w:ascii="仿宋" w:hAnsi="仿宋" w:eastAsia="仿宋_GB2312"/>
                <w:sz w:val="28"/>
                <w:szCs w:val="32"/>
              </w:rPr>
            </w:pPr>
            <w:r>
              <w:rPr>
                <w:rFonts w:hint="eastAsia" w:ascii="仿宋" w:hAnsi="仿宋" w:eastAsia="仿宋_GB2312"/>
                <w:sz w:val="28"/>
                <w:szCs w:val="32"/>
              </w:rPr>
              <w:t>带宽要求</w:t>
            </w:r>
          </w:p>
        </w:tc>
        <w:tc>
          <w:tcPr>
            <w:tcW w:w="526" w:type="pct"/>
            <w:shd w:val="clear" w:color="auto" w:fill="auto"/>
          </w:tcPr>
          <w:p>
            <w:pPr>
              <w:jc w:val="center"/>
              <w:rPr>
                <w:rFonts w:ascii="仿宋" w:hAnsi="仿宋" w:eastAsia="仿宋_GB2312"/>
                <w:sz w:val="28"/>
                <w:szCs w:val="32"/>
              </w:rPr>
            </w:pPr>
            <w:r>
              <w:rPr>
                <w:rFonts w:hint="eastAsia" w:ascii="仿宋" w:hAnsi="仿宋" w:eastAsia="仿宋_GB2312"/>
                <w:sz w:val="28"/>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323" w:type="pct"/>
            <w:shd w:val="clear" w:color="auto" w:fill="auto"/>
            <w:vAlign w:val="center"/>
          </w:tcPr>
          <w:p>
            <w:pPr>
              <w:jc w:val="center"/>
              <w:rPr>
                <w:rFonts w:ascii="仿宋" w:hAnsi="仿宋" w:eastAsia="仿宋_GB2312"/>
                <w:sz w:val="26"/>
                <w:szCs w:val="26"/>
              </w:rPr>
            </w:pPr>
            <w:r>
              <w:rPr>
                <w:rFonts w:hint="eastAsia" w:ascii="仿宋" w:hAnsi="仿宋" w:eastAsia="仿宋_GB2312"/>
                <w:sz w:val="26"/>
                <w:szCs w:val="26"/>
              </w:rPr>
              <w:t>两校区互联光纤传输链路租赁服务</w:t>
            </w:r>
          </w:p>
        </w:tc>
        <w:tc>
          <w:tcPr>
            <w:tcW w:w="1207" w:type="pct"/>
            <w:shd w:val="clear" w:color="auto" w:fill="auto"/>
            <w:vAlign w:val="center"/>
          </w:tcPr>
          <w:p>
            <w:pPr>
              <w:jc w:val="center"/>
              <w:rPr>
                <w:rFonts w:ascii="仿宋" w:hAnsi="仿宋" w:eastAsia="仿宋_GB2312"/>
                <w:sz w:val="26"/>
                <w:szCs w:val="26"/>
              </w:rPr>
            </w:pPr>
            <w:r>
              <w:rPr>
                <w:rFonts w:hint="eastAsia" w:ascii="仿宋" w:hAnsi="仿宋" w:eastAsia="仿宋_GB2312"/>
                <w:sz w:val="26"/>
                <w:szCs w:val="26"/>
              </w:rPr>
              <w:t>广东建设职业技术学院广州校区</w:t>
            </w:r>
          </w:p>
        </w:tc>
        <w:tc>
          <w:tcPr>
            <w:tcW w:w="1166" w:type="pct"/>
            <w:shd w:val="clear" w:color="auto" w:fill="auto"/>
            <w:vAlign w:val="center"/>
          </w:tcPr>
          <w:p>
            <w:pPr>
              <w:jc w:val="center"/>
              <w:rPr>
                <w:rFonts w:ascii="仿宋" w:hAnsi="仿宋" w:eastAsia="仿宋_GB2312"/>
                <w:sz w:val="26"/>
                <w:szCs w:val="26"/>
              </w:rPr>
            </w:pPr>
            <w:r>
              <w:rPr>
                <w:rFonts w:hint="eastAsia" w:ascii="仿宋" w:hAnsi="仿宋" w:eastAsia="仿宋_GB2312"/>
                <w:sz w:val="26"/>
                <w:szCs w:val="26"/>
              </w:rPr>
              <w:t>广东建设职业技术学院清远校区</w:t>
            </w:r>
          </w:p>
        </w:tc>
        <w:tc>
          <w:tcPr>
            <w:tcW w:w="778" w:type="pct"/>
            <w:shd w:val="clear" w:color="auto" w:fill="auto"/>
            <w:vAlign w:val="center"/>
          </w:tcPr>
          <w:p>
            <w:pPr>
              <w:jc w:val="center"/>
              <w:rPr>
                <w:rFonts w:ascii="仿宋" w:hAnsi="仿宋" w:eastAsia="仿宋_GB2312"/>
                <w:sz w:val="26"/>
                <w:szCs w:val="26"/>
              </w:rPr>
            </w:pPr>
            <w:r>
              <w:rPr>
                <w:rFonts w:hint="eastAsia" w:ascii="仿宋" w:hAnsi="仿宋" w:eastAsia="仿宋_GB2312"/>
                <w:sz w:val="26"/>
                <w:szCs w:val="26"/>
              </w:rPr>
              <w:t>&gt;=1G</w:t>
            </w:r>
          </w:p>
        </w:tc>
        <w:tc>
          <w:tcPr>
            <w:tcW w:w="526" w:type="pct"/>
            <w:shd w:val="clear" w:color="auto" w:fill="auto"/>
            <w:vAlign w:val="center"/>
          </w:tcPr>
          <w:p>
            <w:pPr>
              <w:jc w:val="center"/>
              <w:rPr>
                <w:rFonts w:ascii="仿宋" w:hAnsi="仿宋" w:eastAsia="仿宋_GB2312"/>
                <w:sz w:val="26"/>
                <w:szCs w:val="26"/>
              </w:rPr>
            </w:pPr>
            <w:r>
              <w:rPr>
                <w:rFonts w:hint="eastAsia" w:ascii="仿宋" w:hAnsi="仿宋" w:eastAsia="仿宋_GB2312"/>
                <w:sz w:val="26"/>
                <w:szCs w:val="26"/>
              </w:rPr>
              <w:t>1条</w:t>
            </w:r>
          </w:p>
        </w:tc>
      </w:tr>
    </w:tbl>
    <w:p>
      <w:pPr>
        <w:rPr>
          <w:rFonts w:ascii="黑体" w:hAnsi="黑体" w:eastAsia="黑体"/>
          <w:bCs/>
          <w:sz w:val="32"/>
          <w:szCs w:val="32"/>
        </w:rPr>
      </w:pPr>
    </w:p>
    <w:p>
      <w:pPr>
        <w:rPr>
          <w:rFonts w:ascii="黑体" w:hAnsi="黑体" w:eastAsia="黑体"/>
          <w:bCs/>
          <w:sz w:val="32"/>
          <w:szCs w:val="32"/>
        </w:rPr>
      </w:pPr>
      <w:r>
        <w:rPr>
          <w:rFonts w:hint="eastAsia" w:ascii="黑体" w:hAnsi="黑体" w:eastAsia="黑体"/>
          <w:bCs/>
          <w:sz w:val="32"/>
          <w:szCs w:val="32"/>
        </w:rPr>
        <w:t>基本技术要求：</w:t>
      </w:r>
    </w:p>
    <w:p>
      <w:pPr>
        <w:ind w:firstLine="709"/>
        <w:rPr>
          <w:rFonts w:ascii="仿宋" w:hAnsi="仿宋" w:eastAsia="仿宋_GB2312"/>
          <w:sz w:val="32"/>
          <w:szCs w:val="32"/>
        </w:rPr>
      </w:pPr>
      <w:r>
        <w:rPr>
          <w:rFonts w:hint="eastAsia" w:ascii="仿宋" w:hAnsi="仿宋" w:eastAsia="仿宋_GB2312"/>
          <w:sz w:val="32"/>
          <w:szCs w:val="32"/>
        </w:rPr>
        <w:t>（1）本次租用的两校区互联光纤传输链路要求专线接入广东建设职业技术学院，广州校区地址为：广州市白云区广花二路638号，清远校区地址为：清远市清城区环城东路38号。</w:t>
      </w:r>
    </w:p>
    <w:p>
      <w:pPr>
        <w:ind w:firstLine="709"/>
        <w:rPr>
          <w:rFonts w:ascii="仿宋" w:hAnsi="仿宋" w:eastAsia="仿宋_GB2312"/>
          <w:sz w:val="32"/>
          <w:szCs w:val="32"/>
        </w:rPr>
      </w:pPr>
      <w:r>
        <w:rPr>
          <w:rFonts w:hint="eastAsia" w:ascii="仿宋" w:hAnsi="仿宋" w:eastAsia="仿宋_GB2312"/>
          <w:sz w:val="32"/>
          <w:szCs w:val="32"/>
        </w:rPr>
        <w:t>（2）要求报价供应商用拓扑图的形式画出运营商的骨干网络，并且标明各骨干路由的带宽和设备（含主要的路由器、交换机）型号，说明出口的带宽；</w:t>
      </w:r>
    </w:p>
    <w:p>
      <w:pPr>
        <w:ind w:firstLine="709"/>
        <w:rPr>
          <w:rFonts w:ascii="仿宋" w:hAnsi="仿宋" w:eastAsia="仿宋_GB2312"/>
          <w:sz w:val="32"/>
          <w:szCs w:val="32"/>
        </w:rPr>
      </w:pPr>
      <w:r>
        <w:rPr>
          <w:rFonts w:hint="eastAsia" w:ascii="仿宋" w:hAnsi="仿宋" w:eastAsia="仿宋_GB2312"/>
          <w:sz w:val="32"/>
          <w:szCs w:val="32"/>
        </w:rPr>
        <w:t>（3）要求该线路独占上下行速率不少于1G带宽，支持升级扩容。提供两校区间光传输通道,传输带宽不小于1G；</w:t>
      </w:r>
    </w:p>
    <w:p>
      <w:pPr>
        <w:ind w:firstLine="709"/>
        <w:rPr>
          <w:rFonts w:ascii="仿宋" w:hAnsi="仿宋" w:eastAsia="仿宋_GB2312"/>
          <w:sz w:val="32"/>
          <w:szCs w:val="32"/>
        </w:rPr>
      </w:pPr>
      <w:r>
        <w:rPr>
          <w:rFonts w:hint="eastAsia" w:ascii="仿宋" w:hAnsi="仿宋" w:eastAsia="仿宋_GB2312"/>
          <w:sz w:val="32"/>
          <w:szCs w:val="32"/>
        </w:rPr>
        <w:t>（4）保证从我院广州校区网络设备端口到清远校区网络设备端口，网络时延≤5MS；从我院清远校区网络设备端口到广州校区网络设备端口，网络时延≤5MS；保证从我院广州校区网络设备端口到清远校区网络设备端口，网络丢包率≤0.1‰ ；从我院清远校区网络设备端口到广州校区网络设备端口，网络丢包率≤0.1‰ 。</w:t>
      </w:r>
    </w:p>
    <w:p>
      <w:pPr>
        <w:ind w:firstLine="709"/>
        <w:rPr>
          <w:rFonts w:ascii="仿宋" w:hAnsi="仿宋" w:eastAsia="仿宋_GB2312"/>
          <w:sz w:val="32"/>
          <w:szCs w:val="32"/>
        </w:rPr>
      </w:pPr>
      <w:r>
        <w:rPr>
          <w:rFonts w:hint="eastAsia" w:ascii="仿宋" w:hAnsi="仿宋" w:eastAsia="仿宋_GB2312"/>
          <w:sz w:val="32"/>
          <w:szCs w:val="32"/>
        </w:rPr>
        <w:t>（5）路由要求：全程提供双路保护，投标人根据本项目提供的接入点名称，在投标时提供详细的光纤路由规划设计方案。</w:t>
      </w:r>
    </w:p>
    <w:p>
      <w:pPr>
        <w:ind w:firstLine="709"/>
        <w:rPr>
          <w:rFonts w:ascii="仿宋" w:hAnsi="仿宋" w:eastAsia="仿宋_GB2312"/>
          <w:sz w:val="32"/>
          <w:szCs w:val="32"/>
        </w:rPr>
      </w:pPr>
      <w:r>
        <w:rPr>
          <w:rFonts w:hint="eastAsia" w:ascii="仿宋" w:hAnsi="仿宋" w:eastAsia="仿宋_GB2312"/>
          <w:sz w:val="32"/>
          <w:szCs w:val="32"/>
        </w:rPr>
        <w:t>（6）端设备要求：投标方提供两校区间互联光纤配套相关的光纤模块、跳线和尾纤等（不限于本招标文件所提的设备），设备由投标方负责维护。</w:t>
      </w:r>
    </w:p>
    <w:p>
      <w:pPr>
        <w:ind w:firstLine="709"/>
        <w:rPr>
          <w:rFonts w:ascii="仿宋" w:hAnsi="仿宋" w:eastAsia="仿宋_GB2312"/>
          <w:sz w:val="32"/>
          <w:szCs w:val="32"/>
        </w:rPr>
      </w:pPr>
      <w:r>
        <w:rPr>
          <w:rFonts w:hint="eastAsia" w:ascii="仿宋" w:hAnsi="仿宋" w:eastAsia="仿宋_GB2312"/>
          <w:sz w:val="32"/>
          <w:szCs w:val="32"/>
        </w:rPr>
        <w:t>（7）可实现端对端网络运行监控管理、主动发现和处理故障以及提供网络运行分析报告等专业化网管服务。</w:t>
      </w:r>
    </w:p>
    <w:p>
      <w:pPr>
        <w:ind w:firstLine="709"/>
        <w:rPr>
          <w:rFonts w:ascii="仿宋" w:hAnsi="仿宋" w:eastAsia="仿宋_GB2312"/>
          <w:sz w:val="32"/>
          <w:szCs w:val="32"/>
        </w:rPr>
      </w:pPr>
      <w:r>
        <w:rPr>
          <w:rFonts w:hint="eastAsia" w:ascii="仿宋" w:hAnsi="仿宋" w:eastAsia="仿宋_GB2312"/>
          <w:sz w:val="32"/>
          <w:szCs w:val="32"/>
        </w:rPr>
        <w:t>（8）提供带宽链路安全责任，限制除采购人外，其余用户不能通过该链路进行任何访问，以及在安全上提供保障，避免非法网络攻击。有可靠的安全机制保证数据的保密性和完整性、安全性。</w:t>
      </w:r>
    </w:p>
    <w:p>
      <w:pPr>
        <w:ind w:firstLine="709"/>
        <w:rPr>
          <w:rFonts w:ascii="仿宋" w:hAnsi="仿宋" w:eastAsia="仿宋_GB2312"/>
          <w:sz w:val="32"/>
          <w:szCs w:val="32"/>
        </w:rPr>
      </w:pPr>
      <w:r>
        <w:rPr>
          <w:rFonts w:hint="eastAsia" w:ascii="仿宋" w:hAnsi="仿宋" w:eastAsia="仿宋_GB2312"/>
          <w:sz w:val="32"/>
          <w:szCs w:val="32"/>
        </w:rPr>
        <w:t>（9）服务质量要求：光纤线路可用率承诺不低于99.9％；出现故障时半小时响应，4小时内修复；一年内故障不能超过4次。</w:t>
      </w:r>
    </w:p>
    <w:p>
      <w:pPr>
        <w:ind w:firstLine="709"/>
        <w:rPr>
          <w:rFonts w:ascii="仿宋" w:hAnsi="仿宋" w:eastAsia="仿宋_GB2312"/>
          <w:sz w:val="32"/>
          <w:szCs w:val="32"/>
        </w:rPr>
      </w:pPr>
      <w:r>
        <w:rPr>
          <w:rFonts w:hint="eastAsia" w:ascii="仿宋" w:hAnsi="仿宋" w:eastAsia="仿宋_GB2312"/>
          <w:sz w:val="32"/>
          <w:szCs w:val="32"/>
        </w:rPr>
        <w:t>（10）租赁期：自正式开通使用起叁年。</w:t>
      </w:r>
    </w:p>
    <w:p>
      <w:pPr>
        <w:ind w:firstLine="709"/>
        <w:rPr>
          <w:rFonts w:ascii="仿宋" w:hAnsi="仿宋" w:eastAsia="仿宋_GB2312"/>
          <w:sz w:val="32"/>
          <w:szCs w:val="32"/>
        </w:rPr>
      </w:pPr>
      <w:r>
        <w:rPr>
          <w:rFonts w:hint="eastAsia" w:ascii="仿宋" w:hAnsi="仿宋" w:eastAsia="仿宋_GB2312"/>
          <w:sz w:val="32"/>
          <w:szCs w:val="32"/>
        </w:rPr>
        <w:t>（11）系统交付时间：协议签定后7日内交付使用。</w:t>
      </w:r>
    </w:p>
    <w:sectPr>
      <w:footerReference r:id="rId3" w:type="default"/>
      <w:pgSz w:w="11906" w:h="16838"/>
      <w:pgMar w:top="1134" w:right="1416" w:bottom="14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5642400"/>
      <w:docPartObj>
        <w:docPartGallery w:val="autotext"/>
      </w:docPartObj>
    </w:sdtPr>
    <w:sdtContent>
      <w:sdt>
        <w:sdtPr>
          <w:id w:val="217637825"/>
          <w:docPartObj>
            <w:docPartGallery w:val="autotext"/>
          </w:docPartObj>
        </w:sdtPr>
        <w:sdtContent>
          <w:p>
            <w:pPr>
              <w:pStyle w:val="5"/>
              <w:ind w:firstLine="360"/>
              <w:jc w:val="center"/>
              <w:rPr>
                <w:rFonts w:ascii="宋体" w:hAnsi="宋体" w:eastAsia="宋体"/>
                <w:sz w:val="28"/>
                <w:szCs w:val="28"/>
              </w:rPr>
            </w:pPr>
            <w:r>
              <w:rPr>
                <w:lang w:val="zh-CN"/>
              </w:rPr>
              <w:t xml:space="preserve"> </w:t>
            </w:r>
            <w:sdt>
              <w:sdtPr>
                <w:id w:val="-606281721"/>
                <w:docPartObj>
                  <w:docPartGallery w:val="autotext"/>
                </w:docPartObj>
              </w:sdtPr>
              <w:sdtEndPr>
                <w:rPr>
                  <w:rFonts w:ascii="宋体" w:hAnsi="宋体" w:eastAsia="宋体"/>
                  <w:sz w:val="28"/>
                  <w:szCs w:val="28"/>
                </w:rPr>
              </w:sdtEndPr>
              <w:sdtContent>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sdtContent>
            </w:sdt>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MTA3OWQ5MmEyMjQ2YTlmZWI3NDQ3M2ZlZWM1YzUifQ=="/>
  </w:docVars>
  <w:rsids>
    <w:rsidRoot w:val="4143375C"/>
    <w:rsid w:val="000003F2"/>
    <w:rsid w:val="00005CDA"/>
    <w:rsid w:val="0004370B"/>
    <w:rsid w:val="000748DC"/>
    <w:rsid w:val="000B295C"/>
    <w:rsid w:val="000D01C5"/>
    <w:rsid w:val="000E16E9"/>
    <w:rsid w:val="000F63BF"/>
    <w:rsid w:val="001327BE"/>
    <w:rsid w:val="00141BF3"/>
    <w:rsid w:val="00150F1C"/>
    <w:rsid w:val="001819E6"/>
    <w:rsid w:val="00191CBB"/>
    <w:rsid w:val="001923A8"/>
    <w:rsid w:val="001B1CF1"/>
    <w:rsid w:val="001B44D4"/>
    <w:rsid w:val="001C770D"/>
    <w:rsid w:val="001D30CC"/>
    <w:rsid w:val="00234BD8"/>
    <w:rsid w:val="00280DA9"/>
    <w:rsid w:val="00287061"/>
    <w:rsid w:val="002B1606"/>
    <w:rsid w:val="002C6759"/>
    <w:rsid w:val="00301E90"/>
    <w:rsid w:val="003209DF"/>
    <w:rsid w:val="00336D45"/>
    <w:rsid w:val="00354099"/>
    <w:rsid w:val="003A03CD"/>
    <w:rsid w:val="003D16D9"/>
    <w:rsid w:val="003E23EF"/>
    <w:rsid w:val="00414F9D"/>
    <w:rsid w:val="00421E87"/>
    <w:rsid w:val="00422127"/>
    <w:rsid w:val="00425BB9"/>
    <w:rsid w:val="004436FB"/>
    <w:rsid w:val="004875F6"/>
    <w:rsid w:val="00492B09"/>
    <w:rsid w:val="004A10B2"/>
    <w:rsid w:val="004A7A30"/>
    <w:rsid w:val="004D2A3E"/>
    <w:rsid w:val="004D3C7A"/>
    <w:rsid w:val="004E476E"/>
    <w:rsid w:val="004F0A37"/>
    <w:rsid w:val="005217A4"/>
    <w:rsid w:val="00527E2C"/>
    <w:rsid w:val="00542BF2"/>
    <w:rsid w:val="0054612D"/>
    <w:rsid w:val="0055255B"/>
    <w:rsid w:val="005873A9"/>
    <w:rsid w:val="00594A8E"/>
    <w:rsid w:val="005B5E3A"/>
    <w:rsid w:val="005C7DF1"/>
    <w:rsid w:val="005E1B8B"/>
    <w:rsid w:val="005E257A"/>
    <w:rsid w:val="005F74B4"/>
    <w:rsid w:val="0063311B"/>
    <w:rsid w:val="00633401"/>
    <w:rsid w:val="006342E5"/>
    <w:rsid w:val="00637C33"/>
    <w:rsid w:val="006C68AB"/>
    <w:rsid w:val="006D3251"/>
    <w:rsid w:val="006D61E8"/>
    <w:rsid w:val="006E7DE5"/>
    <w:rsid w:val="006F695D"/>
    <w:rsid w:val="00704A0B"/>
    <w:rsid w:val="00714088"/>
    <w:rsid w:val="00714C14"/>
    <w:rsid w:val="0071749B"/>
    <w:rsid w:val="00727B54"/>
    <w:rsid w:val="0073663B"/>
    <w:rsid w:val="00755143"/>
    <w:rsid w:val="00757163"/>
    <w:rsid w:val="0076059E"/>
    <w:rsid w:val="00774C35"/>
    <w:rsid w:val="007856A8"/>
    <w:rsid w:val="00797726"/>
    <w:rsid w:val="007A4F94"/>
    <w:rsid w:val="007C525A"/>
    <w:rsid w:val="007E62B6"/>
    <w:rsid w:val="0083012F"/>
    <w:rsid w:val="00847C1A"/>
    <w:rsid w:val="008630ED"/>
    <w:rsid w:val="00863DB6"/>
    <w:rsid w:val="00866913"/>
    <w:rsid w:val="008736CE"/>
    <w:rsid w:val="008851EA"/>
    <w:rsid w:val="008A0337"/>
    <w:rsid w:val="008A1C48"/>
    <w:rsid w:val="008A3297"/>
    <w:rsid w:val="008B49B6"/>
    <w:rsid w:val="008C0307"/>
    <w:rsid w:val="008D126D"/>
    <w:rsid w:val="009222CE"/>
    <w:rsid w:val="00934E98"/>
    <w:rsid w:val="00966723"/>
    <w:rsid w:val="00992934"/>
    <w:rsid w:val="00995E31"/>
    <w:rsid w:val="009975C4"/>
    <w:rsid w:val="009A6AF0"/>
    <w:rsid w:val="00A04CD6"/>
    <w:rsid w:val="00A12894"/>
    <w:rsid w:val="00A307DF"/>
    <w:rsid w:val="00A37D4D"/>
    <w:rsid w:val="00A40147"/>
    <w:rsid w:val="00A514A2"/>
    <w:rsid w:val="00A9089A"/>
    <w:rsid w:val="00A97307"/>
    <w:rsid w:val="00AA7497"/>
    <w:rsid w:val="00AE3A98"/>
    <w:rsid w:val="00AF6361"/>
    <w:rsid w:val="00AF75F9"/>
    <w:rsid w:val="00B23B62"/>
    <w:rsid w:val="00B269F1"/>
    <w:rsid w:val="00B5373C"/>
    <w:rsid w:val="00BB2F77"/>
    <w:rsid w:val="00BC2ED5"/>
    <w:rsid w:val="00BD01E7"/>
    <w:rsid w:val="00C04889"/>
    <w:rsid w:val="00C10838"/>
    <w:rsid w:val="00C277C1"/>
    <w:rsid w:val="00C648F0"/>
    <w:rsid w:val="00CA1100"/>
    <w:rsid w:val="00CA697D"/>
    <w:rsid w:val="00CE34EF"/>
    <w:rsid w:val="00D12556"/>
    <w:rsid w:val="00D660F5"/>
    <w:rsid w:val="00DA2F73"/>
    <w:rsid w:val="00DC30B7"/>
    <w:rsid w:val="00E5038A"/>
    <w:rsid w:val="00E5525B"/>
    <w:rsid w:val="00E63997"/>
    <w:rsid w:val="00EC7966"/>
    <w:rsid w:val="00EE27E9"/>
    <w:rsid w:val="00F0442F"/>
    <w:rsid w:val="00F41F70"/>
    <w:rsid w:val="00F4469D"/>
    <w:rsid w:val="00F57D03"/>
    <w:rsid w:val="00F63006"/>
    <w:rsid w:val="00F70718"/>
    <w:rsid w:val="00F91DB2"/>
    <w:rsid w:val="00F9488B"/>
    <w:rsid w:val="00FA7596"/>
    <w:rsid w:val="00FB294A"/>
    <w:rsid w:val="00FD1069"/>
    <w:rsid w:val="00FD6924"/>
    <w:rsid w:val="00FE08D2"/>
    <w:rsid w:val="00FE2398"/>
    <w:rsid w:val="00FF590C"/>
    <w:rsid w:val="078E4AA7"/>
    <w:rsid w:val="0B69318E"/>
    <w:rsid w:val="0E88660C"/>
    <w:rsid w:val="14CF7BE4"/>
    <w:rsid w:val="1A134258"/>
    <w:rsid w:val="1EF80EA4"/>
    <w:rsid w:val="294F5EFA"/>
    <w:rsid w:val="2F8F56C4"/>
    <w:rsid w:val="4143375C"/>
    <w:rsid w:val="43F5418D"/>
    <w:rsid w:val="52B21B59"/>
    <w:rsid w:val="53A42801"/>
    <w:rsid w:val="54C956F3"/>
    <w:rsid w:val="6589444C"/>
    <w:rsid w:val="66C26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uiPriority w:val="0"/>
    <w:pPr>
      <w:jc w:val="left"/>
    </w:pPr>
  </w:style>
  <w:style w:type="paragraph" w:styleId="4">
    <w:name w:val="Balloon Text"/>
    <w:basedOn w:val="1"/>
    <w:link w:val="14"/>
    <w:uiPriority w:val="0"/>
    <w:rPr>
      <w:sz w:val="18"/>
      <w:szCs w:val="18"/>
    </w:rPr>
  </w:style>
  <w:style w:type="paragraph" w:styleId="5">
    <w:name w:val="footer"/>
    <w:basedOn w:val="1"/>
    <w:link w:val="18"/>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3"/>
    <w:uiPriority w:val="0"/>
    <w:rPr>
      <w:b/>
      <w:bCs/>
    </w:rPr>
  </w:style>
  <w:style w:type="character" w:styleId="10">
    <w:name w:val="Strong"/>
    <w:basedOn w:val="9"/>
    <w:qFormat/>
    <w:uiPriority w:val="0"/>
    <w:rPr>
      <w:b/>
    </w:rPr>
  </w:style>
  <w:style w:type="character" w:styleId="11">
    <w:name w:val="annotation reference"/>
    <w:basedOn w:val="9"/>
    <w:uiPriority w:val="0"/>
    <w:rPr>
      <w:sz w:val="21"/>
      <w:szCs w:val="21"/>
    </w:rPr>
  </w:style>
  <w:style w:type="character" w:customStyle="1" w:styleId="12">
    <w:name w:val="批注文字 Char"/>
    <w:basedOn w:val="9"/>
    <w:link w:val="3"/>
    <w:qFormat/>
    <w:uiPriority w:val="0"/>
    <w:rPr>
      <w:rFonts w:asciiTheme="minorHAnsi" w:hAnsiTheme="minorHAnsi" w:eastAsiaTheme="minorEastAsia" w:cstheme="minorBidi"/>
      <w:kern w:val="2"/>
      <w:sz w:val="21"/>
      <w:szCs w:val="24"/>
    </w:rPr>
  </w:style>
  <w:style w:type="character" w:customStyle="1" w:styleId="13">
    <w:name w:val="批注主题 Char"/>
    <w:basedOn w:val="12"/>
    <w:link w:val="7"/>
    <w:qFormat/>
    <w:uiPriority w:val="0"/>
    <w:rPr>
      <w:rFonts w:asciiTheme="minorHAnsi" w:hAnsiTheme="minorHAnsi" w:eastAsiaTheme="minorEastAsia" w:cstheme="minorBidi"/>
      <w:b/>
      <w:bCs/>
      <w:kern w:val="2"/>
      <w:sz w:val="21"/>
      <w:szCs w:val="24"/>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5">
    <w:name w:val="标题 1 字符"/>
    <w:basedOn w:val="9"/>
    <w:qFormat/>
    <w:uiPriority w:val="0"/>
    <w:rPr>
      <w:rFonts w:asciiTheme="minorHAnsi" w:hAnsiTheme="minorHAnsi" w:eastAsiaTheme="minorEastAsia" w:cstheme="minorBidi"/>
      <w:b/>
      <w:bCs/>
      <w:kern w:val="44"/>
      <w:sz w:val="44"/>
      <w:szCs w:val="44"/>
    </w:rPr>
  </w:style>
  <w:style w:type="character" w:customStyle="1" w:styleId="16">
    <w:name w:val="标题 1 Char"/>
    <w:link w:val="2"/>
    <w:qFormat/>
    <w:uiPriority w:val="0"/>
    <w:rPr>
      <w:rFonts w:ascii="Times New Roman" w:hAnsi="Times New Roman"/>
      <w:b/>
      <w:bCs/>
      <w:kern w:val="44"/>
      <w:sz w:val="44"/>
      <w:szCs w:val="44"/>
    </w:rPr>
  </w:style>
  <w:style w:type="paragraph" w:styleId="17">
    <w:name w:val="List Paragraph"/>
    <w:basedOn w:val="1"/>
    <w:unhideWhenUsed/>
    <w:uiPriority w:val="99"/>
    <w:pPr>
      <w:ind w:firstLine="420" w:firstLineChars="200"/>
    </w:pPr>
  </w:style>
  <w:style w:type="character" w:customStyle="1" w:styleId="18">
    <w:name w:val="页脚 Char"/>
    <w:basedOn w:val="9"/>
    <w:link w:val="5"/>
    <w:uiPriority w:val="99"/>
    <w:rPr>
      <w:rFonts w:asciiTheme="minorHAnsi" w:hAnsiTheme="minorHAnsi" w:eastAsiaTheme="minorEastAsia" w:cstheme="minorBidi"/>
      <w:kern w:val="2"/>
      <w:sz w:val="18"/>
      <w:szCs w:val="24"/>
    </w:rPr>
  </w:style>
  <w:style w:type="paragraph" w:customStyle="1" w:styleId="19">
    <w:name w:val="修订1"/>
    <w:hidden/>
    <w:semiHidden/>
    <w:uiPriority w:val="99"/>
    <w:rPr>
      <w:rFonts w:asciiTheme="minorHAnsi" w:hAnsiTheme="minorHAnsi" w:eastAsiaTheme="minorEastAsia" w:cstheme="minorBidi"/>
      <w:kern w:val="2"/>
      <w:sz w:val="21"/>
      <w:szCs w:val="24"/>
      <w:lang w:val="en-US" w:eastAsia="zh-CN" w:bidi="ar-SA"/>
    </w:rPr>
  </w:style>
  <w:style w:type="paragraph" w:customStyle="1" w:styleId="20">
    <w:name w:val="！正文"/>
    <w:basedOn w:val="1"/>
    <w:qFormat/>
    <w:uiPriority w:val="0"/>
    <w:pPr>
      <w:spacing w:line="360" w:lineRule="auto"/>
      <w:ind w:firstLine="200" w:firstLineChars="200"/>
    </w:pPr>
    <w:rPr>
      <w:rFonts w:ascii="Calibri" w:hAnsi="Calibri"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F80F-85F6-4E72-8181-DAA869ABEC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347</Words>
  <Characters>1979</Characters>
  <Lines>16</Lines>
  <Paragraphs>4</Paragraphs>
  <TotalTime>37</TotalTime>
  <ScaleCrop>false</ScaleCrop>
  <LinksUpToDate>false</LinksUpToDate>
  <CharactersWithSpaces>2322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2022-05-20T04:09:00Z</dcterms:created>
  <dc:creator>张毅</dc:creator>
  <cp:lastModifiedBy>Liu</cp:lastModifiedBy>
  <dcterms:modified xsi:type="dcterms:W3CDTF">2023-12-27T03:42:49Z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D4A308B300624A4A85EFEF142E15B64D_13</vt:lpwstr>
  </property>
</Properties>
</file>